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1651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tcBorders>
              <w:bottom w:val="single" w:color="000000" w:themeColor="text1" w:sz="4" w:space="0"/>
            </w:tcBorders>
            <w:shd w:val="clear" w:color="auto" w:fill="7E7E7E" w:themeFill="text1" w:themeFillTint="80"/>
          </w:tcPr>
          <w:p>
            <w:pPr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面谈准备材料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  <w:shd w:val="clear" w:color="auto" w:fill="FFFFFF" w:themeFill="background1"/>
          </w:tcPr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DS-160信息确认单</w:t>
            </w:r>
            <w:r>
              <w:rPr>
                <w:rFonts w:hint="eastAsia"/>
                <w:sz w:val="28"/>
                <w:szCs w:val="28"/>
              </w:rPr>
              <w:t>：请将签证类型及本人姓名的中文和对应的标准电码写于160表格上方空白处。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护照复印件</w:t>
            </w:r>
            <w:r>
              <w:rPr>
                <w:rFonts w:hint="eastAsia"/>
                <w:sz w:val="28"/>
                <w:szCs w:val="28"/>
              </w:rPr>
              <w:t>：A4纸竖版复印；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面谈预约单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一张照片（5.1×5.1</w:t>
            </w:r>
            <w:r>
              <w:rPr>
                <w:rFonts w:hint="eastAsia"/>
                <w:b/>
                <w:sz w:val="28"/>
                <w:szCs w:val="28"/>
              </w:rPr>
              <w:t>白底彩照，不得佩戴眼镜</w:t>
            </w:r>
            <w:r>
              <w:rPr>
                <w:rFonts w:hint="eastAsia"/>
                <w:sz w:val="28"/>
                <w:szCs w:val="28"/>
              </w:rPr>
              <w:t>）；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申请人英文个人</w:t>
            </w:r>
            <w:r>
              <w:rPr>
                <w:rFonts w:hint="eastAsia"/>
                <w:b/>
                <w:sz w:val="28"/>
                <w:szCs w:val="28"/>
              </w:rPr>
              <w:t>简历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邀请函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英文</w:t>
            </w:r>
            <w:r>
              <w:rPr>
                <w:rFonts w:hint="eastAsia"/>
                <w:b/>
                <w:sz w:val="28"/>
                <w:szCs w:val="28"/>
              </w:rPr>
              <w:t>行程安排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有效</w:t>
            </w:r>
            <w:r>
              <w:rPr>
                <w:rFonts w:hint="eastAsia"/>
                <w:b/>
                <w:sz w:val="28"/>
                <w:szCs w:val="28"/>
              </w:rPr>
              <w:t>护照</w:t>
            </w:r>
          </w:p>
          <w:p>
            <w:pPr>
              <w:pStyle w:val="9"/>
              <w:numPr>
                <w:ilvl w:val="0"/>
                <w:numId w:val="1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人力资源部开取</w:t>
            </w:r>
            <w:r>
              <w:rPr>
                <w:rFonts w:hint="eastAsia"/>
                <w:b/>
                <w:sz w:val="28"/>
                <w:szCs w:val="28"/>
              </w:rPr>
              <w:t>本人单位任职及收入证明</w:t>
            </w:r>
            <w:r>
              <w:rPr>
                <w:rFonts w:hint="eastAsia"/>
                <w:sz w:val="28"/>
                <w:szCs w:val="28"/>
              </w:rPr>
              <w:t>（中英文，单位信笺纸打印，加盖单位公章）；</w:t>
            </w:r>
          </w:p>
          <w:p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注意事项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pStyle w:val="9"/>
              <w:numPr>
                <w:ilvl w:val="0"/>
                <w:numId w:val="2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接受面谈的人员均应熟知出访目的、任务、邀请机构名称，以及在美国行程等情况，并根据签证表提供的内容如实回答领馆签证官的询问；</w:t>
            </w:r>
          </w:p>
          <w:p>
            <w:pPr>
              <w:pStyle w:val="9"/>
              <w:numPr>
                <w:ilvl w:val="0"/>
                <w:numId w:val="2"/>
              </w:numPr>
              <w:spacing w:line="480" w:lineRule="exact"/>
              <w:ind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美方于2016年</w:t>
            </w:r>
            <w:r>
              <w:rPr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29</w:t>
            </w:r>
            <w:r>
              <w:rPr>
                <w:rFonts w:hint="eastAsia"/>
                <w:sz w:val="28"/>
                <w:szCs w:val="28"/>
              </w:rPr>
              <w:t>日起实施</w:t>
            </w:r>
            <w:r>
              <w:rPr>
                <w:sz w:val="28"/>
                <w:szCs w:val="28"/>
              </w:rPr>
              <w:t>“</w:t>
            </w:r>
            <w:r>
              <w:rPr>
                <w:rFonts w:hint="eastAsia"/>
                <w:sz w:val="28"/>
                <w:szCs w:val="28"/>
              </w:rPr>
              <w:t>签证更新电子系统</w:t>
            </w:r>
            <w:r>
              <w:rPr>
                <w:sz w:val="28"/>
                <w:szCs w:val="28"/>
              </w:rPr>
              <w:t>”</w:t>
            </w:r>
            <w:r>
              <w:rPr>
                <w:rFonts w:hint="eastAsia"/>
                <w:sz w:val="28"/>
                <w:szCs w:val="28"/>
              </w:rPr>
              <w:t>（以下简称</w:t>
            </w:r>
            <w:r>
              <w:rPr>
                <w:sz w:val="28"/>
                <w:szCs w:val="28"/>
              </w:rPr>
              <w:t>“EVUS</w:t>
            </w:r>
            <w:r>
              <w:rPr>
                <w:rFonts w:hint="eastAsia"/>
                <w:sz w:val="28"/>
                <w:szCs w:val="28"/>
              </w:rPr>
              <w:t>系统</w:t>
            </w:r>
            <w:r>
              <w:rPr>
                <w:sz w:val="28"/>
                <w:szCs w:val="28"/>
              </w:rPr>
              <w:t>”</w:t>
            </w:r>
            <w:r>
              <w:rPr>
                <w:rFonts w:hint="eastAsia"/>
                <w:sz w:val="28"/>
                <w:szCs w:val="28"/>
              </w:rPr>
              <w:t>），持中国护照和美</w:t>
            </w:r>
            <w:r>
              <w:rPr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年期</w:t>
            </w:r>
            <w:r>
              <w:rPr>
                <w:sz w:val="28"/>
                <w:szCs w:val="28"/>
              </w:rPr>
              <w:t>B1/B2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B1</w:t>
            </w:r>
            <w:r>
              <w:rPr>
                <w:rFonts w:hint="eastAsia"/>
                <w:sz w:val="28"/>
                <w:szCs w:val="28"/>
              </w:rPr>
              <w:t>或</w:t>
            </w:r>
            <w:r>
              <w:rPr>
                <w:sz w:val="28"/>
                <w:szCs w:val="28"/>
              </w:rPr>
              <w:t>B2</w:t>
            </w:r>
            <w:r>
              <w:rPr>
                <w:rFonts w:hint="eastAsia"/>
                <w:sz w:val="28"/>
                <w:szCs w:val="28"/>
              </w:rPr>
              <w:t>签证的旅客，赴美前须在</w:t>
            </w:r>
            <w:r>
              <w:rPr>
                <w:sz w:val="28"/>
                <w:szCs w:val="28"/>
              </w:rPr>
              <w:t>EVUS</w:t>
            </w:r>
            <w:r>
              <w:rPr>
                <w:rFonts w:hint="eastAsia"/>
                <w:sz w:val="28"/>
                <w:szCs w:val="28"/>
              </w:rPr>
              <w:t>系统进行个人信息更新登记.</w:t>
            </w:r>
          </w:p>
          <w:p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注：</w:t>
            </w:r>
            <w:r>
              <w:rPr>
                <w:sz w:val="28"/>
                <w:szCs w:val="28"/>
              </w:rPr>
              <w:t>美国</w:t>
            </w:r>
            <w:r>
              <w:rPr>
                <w:b/>
                <w:sz w:val="28"/>
                <w:szCs w:val="28"/>
              </w:rPr>
              <w:t>J1访问学者</w:t>
            </w:r>
            <w:r>
              <w:rPr>
                <w:sz w:val="28"/>
                <w:szCs w:val="28"/>
              </w:rPr>
              <w:t>进行面谈时需带2019表格原件，并请注意在面谈结束时记得向签证官要回</w:t>
            </w:r>
            <w:r>
              <w:rPr>
                <w:rFonts w:hint="eastAsia"/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>表格以便出境时携带。</w:t>
            </w:r>
          </w:p>
        </w:tc>
      </w:tr>
    </w:tbl>
    <w:p>
      <w:pPr>
        <w:widowControl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如果面谈时才发现表格填写时发现填写错误，请立即告知领馆面谈人员，领馆将根据具体情况处理；</w:t>
      </w:r>
      <w:bookmarkStart w:id="0" w:name="_GoBack"/>
      <w:bookmarkEnd w:id="0"/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美国J1访问学者进行面谈时需带2019表格原件，并请注意在面谈结束时记得向签证官要回1029表格以便出境时携带。</w:t>
      </w:r>
    </w:p>
    <w:p>
      <w:pPr>
        <w:widowControl/>
        <w:shd w:val="clear" w:color="auto" w:fill="FFFFFF"/>
        <w:spacing w:after="300" w:line="375" w:lineRule="atLeast"/>
        <w:ind w:firstLine="482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31F20"/>
          <w:kern w:val="0"/>
          <w:sz w:val="24"/>
          <w:szCs w:val="24"/>
        </w:rPr>
        <w:t>面谈时注意事项：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A.接受面谈的人员均应熟知出访目的、任务、邀请机构名称，以及在美国行程等情况，并根据签证表提供的内容如实回答领馆签证官的询问；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B.面谈时可携带本人房产证、结婚证、营业执照等相关材料以备面谈时需要。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C.请注意以下物品不得带入领事馆：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a.电池供电的设备或电子设备，如手机、电子记事本、电子表、寻呼机、相机、录音带/录像带、CD、MP3等；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b.旅行包、双肩背包、公文包、手提箱、皮包、布包和拉封式文件夹等箱包-只允许携带装有相关申请文件的透明文件袋；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c.除了瓶装水之外的食品；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d.密封信封或包裹；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e.香烟、雪茄、火柴盒、打火机；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f.剪刀、小刀或指甲刀等锋利物品；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g.任何种类的武器或爆炸性物品；</w:t>
      </w:r>
    </w:p>
    <w:p>
      <w:pPr>
        <w:widowControl/>
        <w:shd w:val="clear" w:color="auto" w:fill="FFFFFF"/>
        <w:spacing w:after="300" w:line="375" w:lineRule="atLeast"/>
        <w:ind w:firstLine="480"/>
        <w:jc w:val="left"/>
        <w:rPr>
          <w:rFonts w:hint="eastAsia"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h.其他由安保人员决定禁止携带的物品。</w:t>
      </w:r>
    </w:p>
    <w:p>
      <w:pPr>
        <w:widowControl/>
        <w:shd w:val="clear" w:color="auto" w:fill="FFFFFF"/>
        <w:spacing w:after="300" w:line="375" w:lineRule="atLeast"/>
        <w:ind w:firstLine="482"/>
        <w:jc w:val="left"/>
        <w:rPr>
          <w:rFonts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31F20"/>
          <w:kern w:val="0"/>
          <w:sz w:val="24"/>
          <w:szCs w:val="24"/>
        </w:rPr>
        <w:t>注：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领事馆不能为您保管禁止携带的物品。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A72C4E"/>
    <w:multiLevelType w:val="multilevel"/>
    <w:tmpl w:val="29A72C4E"/>
    <w:lvl w:ilvl="0" w:tentative="0">
      <w:start w:val="0"/>
      <w:numFmt w:val="bullet"/>
      <w:lvlText w:val="★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BF54070"/>
    <w:multiLevelType w:val="multilevel"/>
    <w:tmpl w:val="4BF54070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3ZTFhNmIzNDM2MWUwZjU2MzY5NDk0MTcwOTNkNGMifQ=="/>
  </w:docVars>
  <w:rsids>
    <w:rsidRoot w:val="00A63048"/>
    <w:rsid w:val="00031363"/>
    <w:rsid w:val="000344F7"/>
    <w:rsid w:val="0005160A"/>
    <w:rsid w:val="0008179F"/>
    <w:rsid w:val="00127713"/>
    <w:rsid w:val="0013237F"/>
    <w:rsid w:val="001818F0"/>
    <w:rsid w:val="0019654A"/>
    <w:rsid w:val="001A7CAA"/>
    <w:rsid w:val="001E4601"/>
    <w:rsid w:val="0020377D"/>
    <w:rsid w:val="0022105F"/>
    <w:rsid w:val="00227C1C"/>
    <w:rsid w:val="00251D88"/>
    <w:rsid w:val="002A569E"/>
    <w:rsid w:val="002D2C0A"/>
    <w:rsid w:val="002E0606"/>
    <w:rsid w:val="002E5D21"/>
    <w:rsid w:val="00301E61"/>
    <w:rsid w:val="00322409"/>
    <w:rsid w:val="0037561E"/>
    <w:rsid w:val="003A221A"/>
    <w:rsid w:val="003B2ACD"/>
    <w:rsid w:val="003C3705"/>
    <w:rsid w:val="00415702"/>
    <w:rsid w:val="00437FCA"/>
    <w:rsid w:val="0044057C"/>
    <w:rsid w:val="00446333"/>
    <w:rsid w:val="00461D79"/>
    <w:rsid w:val="004A23B4"/>
    <w:rsid w:val="004B77FB"/>
    <w:rsid w:val="005072B9"/>
    <w:rsid w:val="00521E48"/>
    <w:rsid w:val="005608EE"/>
    <w:rsid w:val="00577719"/>
    <w:rsid w:val="005A0CC9"/>
    <w:rsid w:val="005B7C92"/>
    <w:rsid w:val="005F0AFF"/>
    <w:rsid w:val="00604830"/>
    <w:rsid w:val="0062719A"/>
    <w:rsid w:val="00630A40"/>
    <w:rsid w:val="00681B17"/>
    <w:rsid w:val="0069283A"/>
    <w:rsid w:val="00694CD5"/>
    <w:rsid w:val="006A2659"/>
    <w:rsid w:val="006A2F1B"/>
    <w:rsid w:val="006B69A6"/>
    <w:rsid w:val="006D750C"/>
    <w:rsid w:val="00721145"/>
    <w:rsid w:val="00744C7C"/>
    <w:rsid w:val="00752456"/>
    <w:rsid w:val="00773A40"/>
    <w:rsid w:val="00784B32"/>
    <w:rsid w:val="007A4FCB"/>
    <w:rsid w:val="007B4180"/>
    <w:rsid w:val="007D1D59"/>
    <w:rsid w:val="00806782"/>
    <w:rsid w:val="00843564"/>
    <w:rsid w:val="008449AE"/>
    <w:rsid w:val="008D49A2"/>
    <w:rsid w:val="00903CA1"/>
    <w:rsid w:val="009048F4"/>
    <w:rsid w:val="0092633B"/>
    <w:rsid w:val="00937C82"/>
    <w:rsid w:val="0094581A"/>
    <w:rsid w:val="0098273E"/>
    <w:rsid w:val="0099678B"/>
    <w:rsid w:val="0099702D"/>
    <w:rsid w:val="009E59C1"/>
    <w:rsid w:val="00A20432"/>
    <w:rsid w:val="00A30E22"/>
    <w:rsid w:val="00A63048"/>
    <w:rsid w:val="00AC0691"/>
    <w:rsid w:val="00AC5012"/>
    <w:rsid w:val="00AD79FD"/>
    <w:rsid w:val="00AF381E"/>
    <w:rsid w:val="00AF5C85"/>
    <w:rsid w:val="00B10E17"/>
    <w:rsid w:val="00B2619B"/>
    <w:rsid w:val="00B428E4"/>
    <w:rsid w:val="00BB2091"/>
    <w:rsid w:val="00BC2779"/>
    <w:rsid w:val="00BF6CBD"/>
    <w:rsid w:val="00C07BCC"/>
    <w:rsid w:val="00C12419"/>
    <w:rsid w:val="00C273C7"/>
    <w:rsid w:val="00C80AA3"/>
    <w:rsid w:val="00CC6613"/>
    <w:rsid w:val="00CC7E07"/>
    <w:rsid w:val="00CD47D4"/>
    <w:rsid w:val="00D011C2"/>
    <w:rsid w:val="00D45DD9"/>
    <w:rsid w:val="00DA7BFF"/>
    <w:rsid w:val="00DC25D6"/>
    <w:rsid w:val="00DE2FA2"/>
    <w:rsid w:val="00DE4C59"/>
    <w:rsid w:val="00DE5138"/>
    <w:rsid w:val="00E07054"/>
    <w:rsid w:val="00E11768"/>
    <w:rsid w:val="00E579AD"/>
    <w:rsid w:val="00E73326"/>
    <w:rsid w:val="00E9048C"/>
    <w:rsid w:val="00E95E39"/>
    <w:rsid w:val="00EA48FB"/>
    <w:rsid w:val="00EC0BD8"/>
    <w:rsid w:val="00EE4101"/>
    <w:rsid w:val="00EF2414"/>
    <w:rsid w:val="00F01BC3"/>
    <w:rsid w:val="00F778D5"/>
    <w:rsid w:val="00F84032"/>
    <w:rsid w:val="00FA383F"/>
    <w:rsid w:val="00FA46E3"/>
    <w:rsid w:val="00FA7918"/>
    <w:rsid w:val="00FB3BE6"/>
    <w:rsid w:val="00FD5C25"/>
    <w:rsid w:val="00FD6508"/>
    <w:rsid w:val="00FE5CF9"/>
    <w:rsid w:val="42A27809"/>
    <w:rsid w:val="5020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unhideWhenUsed/>
    <w:uiPriority w:val="99"/>
    <w:rPr>
      <w:color w:val="231F20"/>
      <w:u w:val="non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810</Words>
  <Characters>870</Characters>
  <Lines>8</Lines>
  <Paragraphs>2</Paragraphs>
  <TotalTime>2050</TotalTime>
  <ScaleCrop>false</ScaleCrop>
  <LinksUpToDate>false</LinksUpToDate>
  <CharactersWithSpaces>871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2016-07-12T07:22:00Z</dcterms:created>
  <dc:creator>[张夏菲]</dc:creator>
  <cp:lastModifiedBy>简黛</cp:lastModifiedBy>
  <cp:lastPrinted>2017-02-23T01:30:00Z</cp:lastPrinted>
  <dcterms:modified xsi:type="dcterms:W3CDTF">2023-03-06T07:33:26Z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D5E1023F8DE04D89AD82338727A1DC33</vt:lpwstr>
  </property>
</Properties>
</file>